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26E" w:rsidRPr="000033CE" w:rsidRDefault="000033CE">
      <w:pPr>
        <w:rPr>
          <w:rFonts w:ascii="Arial" w:hAnsi="Arial" w:cs="Arial"/>
          <w:b/>
          <w:bCs/>
          <w:sz w:val="20"/>
          <w:szCs w:val="20"/>
        </w:rPr>
      </w:pPr>
      <w:bookmarkStart w:id="0" w:name="_GoBack"/>
      <w:bookmarkEnd w:id="0"/>
      <w:r w:rsidRPr="000033CE">
        <w:rPr>
          <w:rFonts w:ascii="Arial" w:hAnsi="Arial" w:cs="Arial"/>
          <w:b/>
          <w:bCs/>
          <w:sz w:val="20"/>
          <w:szCs w:val="20"/>
        </w:rPr>
        <w:t>BİREYSELLEŞTİRİLMİŞ EĞİTİM PROGRAMI (BEP) NASIL HAZIRLANIR</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BEP hazırlamanın ilk basamağı, öğrencinin var olan performans düzeyinin belirlenmesidir.</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Performans düzeyi; öğrencinin yapabildikleri ve yapamadıklarını betimleyerek güçlü ve zayıf yanlarını, ilgi ve ihtiyaçlarını tanımlar. Kısacası; öğrenci ‘neyi yapıyor neyi yapamıyor’ sorularının cevabıdır. </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Performans alımı için lütfen öğrenci ile birebir değerlendirme yapılmalı.</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Ortamda öğrencinin dikkatini dağıtacak materyaller bulundurmayınız. </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Sorulacak soruları önceden belirleyiniz.</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Öğrenciyle çalışmaya başlanmadan önce bu çalışmanın içeriğinden bahsedip çocuğun durumdan haberdar olmasını sağlayınız. </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Soruların, öğrencinin sınıf düzeyine uygun olarak hazırlanmış olmasına dikkat ediniz. </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Tam Zamanlı Kaynaştırma Programına alınan öğrencilerin performansları devam edecekleri sınıf düzeylerinin müfredat programlarına dayalı olarak belirlenir. Müfredat programları sorulaştırılarak öğrencinin yapabildiklerine artı (+),yapamadıklarına eksi(-) işaretleri kullanılarak öğrencinin performansı kaydedilir ve yapamadığı son basamaktan yola çıkılarak uzun dönemli - kısa dönemli amaçlar belirlenir. </w:t>
      </w:r>
    </w:p>
    <w:p w:rsidR="0026463D"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BEP ikinci basamağı; öğrencinin öncelikli gereksinimleri dikkate alınarak Uzun Dönemli ve Kısa Dönemli Amaçların belirlenmesidir. </w:t>
      </w:r>
    </w:p>
    <w:p w:rsidR="000033CE" w:rsidRPr="000033CE" w:rsidRDefault="000033CE" w:rsidP="000033CE">
      <w:pPr>
        <w:numPr>
          <w:ilvl w:val="0"/>
          <w:numId w:val="1"/>
        </w:numPr>
        <w:rPr>
          <w:rFonts w:ascii="Arial" w:hAnsi="Arial" w:cs="Arial"/>
          <w:sz w:val="20"/>
          <w:szCs w:val="20"/>
        </w:rPr>
      </w:pPr>
      <w:proofErr w:type="gramStart"/>
      <w:r w:rsidRPr="000033CE">
        <w:rPr>
          <w:rFonts w:ascii="Arial" w:hAnsi="Arial" w:cs="Arial"/>
          <w:sz w:val="20"/>
          <w:szCs w:val="20"/>
        </w:rPr>
        <w:t>19/09/2017</w:t>
      </w:r>
      <w:proofErr w:type="gramEnd"/>
      <w:r w:rsidRPr="000033CE">
        <w:rPr>
          <w:rFonts w:ascii="Arial" w:hAnsi="Arial" w:cs="Arial"/>
          <w:sz w:val="20"/>
          <w:szCs w:val="20"/>
        </w:rPr>
        <w:t xml:space="preserve"> Tarihli genelgeye göre yasal düzenleme ve uygulamalar;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2301 sayılı Resmi gazete de yayımlanan 573 sayılı Özel eğitim hakkında K.H.K </w:t>
      </w:r>
      <w:proofErr w:type="gramStart"/>
      <w:r w:rsidRPr="000033CE">
        <w:rPr>
          <w:rFonts w:ascii="Arial" w:hAnsi="Arial" w:cs="Arial"/>
          <w:sz w:val="20"/>
          <w:szCs w:val="20"/>
        </w:rPr>
        <w:t>ile;</w:t>
      </w:r>
      <w:proofErr w:type="gramEnd"/>
      <w:r w:rsidRPr="000033CE">
        <w:rPr>
          <w:rFonts w:ascii="Arial" w:hAnsi="Arial" w:cs="Arial"/>
          <w:sz w:val="20"/>
          <w:szCs w:val="20"/>
        </w:rPr>
        <w:t xml:space="preserve"> Özel eğitim gerektiren bireylerin eğitimleri, hazırlanan bireysel eğitim planları doğrultusunda akranları ile birlikte her tür ve kademede ki okul ve kurumlarda uygun yöntem ve teknikler kullanılarak sürdürülür hükmü yer almaktadır.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Tam zamanlı kaynaştırma yoluyla eğitimlerine devam eden öğrenciler, yetersizliği olmayan akranları ile aynı sınıfta eğitim görmeleri halinde bu öğrencilerin devamsızlıkları özürsüz 10 günü geçmemek kaydı ile toplam 60 gündür.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lastRenderedPageBreak/>
        <w:t xml:space="preserve">*Kaynaştırma/ bütünleştirme yoluyla eğitimlerini sürdüren öğrencilerin başarılarının değerlendirilmesinde eğitime tabi oldukları kademenin sınıf geçme ve sınav yönetmeliği ilgili hükümler uygulanır.(Ortaöğretim kurumları yönetmeliği) B.E.P. Kazanımları çerçevesinde değerlendirme yapılır ve değerlendirilir. (B.E.P. Göre kazanımları elde edememeleri halinde sınıf tekrarına kalabilirler.) </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Öğrencilerin başarılarının değerlendirilmesinde kullanılacak yöntem, </w:t>
      </w:r>
      <w:proofErr w:type="gramStart"/>
      <w:r w:rsidRPr="000033CE">
        <w:rPr>
          <w:rFonts w:ascii="Arial" w:hAnsi="Arial" w:cs="Arial"/>
          <w:sz w:val="20"/>
          <w:szCs w:val="20"/>
        </w:rPr>
        <w:t>teknik,ölçme</w:t>
      </w:r>
      <w:proofErr w:type="gramEnd"/>
      <w:r w:rsidRPr="000033CE">
        <w:rPr>
          <w:rFonts w:ascii="Arial" w:hAnsi="Arial" w:cs="Arial"/>
          <w:sz w:val="20"/>
          <w:szCs w:val="20"/>
        </w:rPr>
        <w:t xml:space="preserve"> araçları ve değerlendirme süresi, değerlendirme zamanı,değerlendirme aralıkları, değerlendirmeden sorumlu kişiler ve değerlendirmenin yapılacağı ortam BEP geliştirme biriminin görüş ve önerileri doğrultusunda belirlenecektir.</w:t>
      </w:r>
    </w:p>
    <w:p w:rsidR="000033CE" w:rsidRPr="000033CE" w:rsidRDefault="000033CE" w:rsidP="000033CE">
      <w:pPr>
        <w:numPr>
          <w:ilvl w:val="0"/>
          <w:numId w:val="1"/>
        </w:numPr>
        <w:rPr>
          <w:rFonts w:ascii="Arial" w:hAnsi="Arial" w:cs="Arial"/>
          <w:sz w:val="20"/>
          <w:szCs w:val="20"/>
        </w:rPr>
      </w:pPr>
      <w:r w:rsidRPr="000033CE">
        <w:rPr>
          <w:rFonts w:ascii="Arial" w:hAnsi="Arial" w:cs="Arial"/>
          <w:b/>
          <w:bCs/>
          <w:sz w:val="20"/>
          <w:szCs w:val="20"/>
        </w:rPr>
        <w:t>*Yazma güçlüğü olan öğrenciler ve özel öğrenme güçlüğü olan öğrencilerin değerlendirilmesi SÖZLÜ, sözlü ifade de güçlük yaşayan öğrencilerin değerlendirilmesi ise YAZILI olarak yapılacaktır. Yazılı ve sözlü ifade etme becerilerinde yetersizliği olan bireyler ise davranışlarının gözlemlenmesi yoluyla değerlendirilir.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*Yazılı sınavlar öğrencinin yetersizlik türüne, eğitim performanslarına ve gelişim özelliklerine göre çeşitlendirilecek, sınavlar kısa cevaplı ve az sorulu olarak düzenlenecektir.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*Öğrenciler, yetersizliklerinden kaynaklanan güçlüklerini gidermek amacı ile sınavlarda uygun araç- gereç, cihaz ve yöntemlerden yararlandırılacaktır. İhtiyacı olan bireyler için yazılı sınavlarda refakat etmek üzere bir öğretmen görevlendirilecektir.</w:t>
      </w:r>
    </w:p>
    <w:p w:rsidR="000033CE" w:rsidRPr="000033CE" w:rsidRDefault="000033CE" w:rsidP="000033CE">
      <w:pPr>
        <w:numPr>
          <w:ilvl w:val="0"/>
          <w:numId w:val="1"/>
        </w:numPr>
        <w:rPr>
          <w:rFonts w:ascii="Arial" w:hAnsi="Arial" w:cs="Arial"/>
          <w:sz w:val="20"/>
          <w:szCs w:val="20"/>
        </w:rPr>
      </w:pPr>
      <w:r w:rsidRPr="000033CE">
        <w:rPr>
          <w:rFonts w:ascii="Arial" w:hAnsi="Arial" w:cs="Arial"/>
          <w:sz w:val="20"/>
          <w:szCs w:val="20"/>
        </w:rPr>
        <w:t xml:space="preserve">* Görme yetersizliği olan öğrencilerin yazılı sınavlarda Braille(kabartma) yazı olarak verdiği cevaplar sınavdan hemen sonra öğretmenin öğrenciye okutması ile değerlendirilecektir. Bu öğrenciler için resim, şekil ve grafik içeren soruların yerine eş değer sorular hazırlanacak, az gören öğrenciler için ise sınav soruları uygun punto, yazı tipi </w:t>
      </w:r>
      <w:proofErr w:type="gramStart"/>
      <w:r w:rsidRPr="000033CE">
        <w:rPr>
          <w:rFonts w:ascii="Arial" w:hAnsi="Arial" w:cs="Arial"/>
          <w:sz w:val="20"/>
          <w:szCs w:val="20"/>
        </w:rPr>
        <w:t>ve  kalınlıkta</w:t>
      </w:r>
      <w:proofErr w:type="gramEnd"/>
      <w:r w:rsidRPr="000033CE">
        <w:rPr>
          <w:rFonts w:ascii="Arial" w:hAnsi="Arial" w:cs="Arial"/>
          <w:sz w:val="20"/>
          <w:szCs w:val="20"/>
        </w:rPr>
        <w:t xml:space="preserve"> hazırlanarak değerlendirme yapılacaktır. </w:t>
      </w:r>
    </w:p>
    <w:p w:rsidR="000033CE" w:rsidRDefault="000033CE">
      <w:pPr>
        <w:rPr>
          <w:rFonts w:ascii="Arial" w:hAnsi="Arial" w:cs="Arial"/>
          <w:sz w:val="20"/>
          <w:szCs w:val="20"/>
        </w:rPr>
      </w:pPr>
    </w:p>
    <w:p w:rsidR="000033CE" w:rsidRDefault="000033CE">
      <w:pPr>
        <w:rPr>
          <w:rFonts w:ascii="Arial" w:hAnsi="Arial" w:cs="Arial"/>
          <w:sz w:val="20"/>
          <w:szCs w:val="20"/>
        </w:rPr>
      </w:pPr>
    </w:p>
    <w:p w:rsidR="000033CE" w:rsidRDefault="000033CE">
      <w:pPr>
        <w:rPr>
          <w:rFonts w:ascii="Arial" w:hAnsi="Arial" w:cs="Arial"/>
          <w:sz w:val="20"/>
          <w:szCs w:val="20"/>
        </w:rPr>
      </w:pPr>
    </w:p>
    <w:p w:rsidR="000033CE" w:rsidRDefault="000033CE">
      <w:pPr>
        <w:rPr>
          <w:rFonts w:ascii="Arial" w:hAnsi="Arial" w:cs="Arial"/>
          <w:sz w:val="20"/>
          <w:szCs w:val="20"/>
        </w:rPr>
      </w:pPr>
    </w:p>
    <w:p w:rsidR="000033CE" w:rsidRDefault="000033CE" w:rsidP="000033CE">
      <w:pPr>
        <w:pStyle w:val="metin"/>
        <w:spacing w:before="0" w:beforeAutospacing="0" w:after="0" w:afterAutospacing="0" w:line="240" w:lineRule="atLeast"/>
        <w:ind w:firstLine="566"/>
        <w:jc w:val="center"/>
        <w:rPr>
          <w:b/>
          <w:bCs/>
          <w:color w:val="000000"/>
        </w:rPr>
      </w:pPr>
      <w:r w:rsidRPr="00333C66">
        <w:rPr>
          <w:b/>
          <w:bCs/>
          <w:color w:val="000000"/>
        </w:rPr>
        <w:lastRenderedPageBreak/>
        <w:t>Özel Eğitim Hizmetleri Yönetmeliğine göre tam zamanlı kaynaştırma/bütünleştirme yoluyla eğitim uygulamalarında başarının değerlendirilmesi</w:t>
      </w:r>
    </w:p>
    <w:p w:rsidR="000033CE" w:rsidRPr="00333C66" w:rsidRDefault="000033CE" w:rsidP="000033CE">
      <w:pPr>
        <w:pStyle w:val="metin"/>
        <w:spacing w:before="0" w:beforeAutospacing="0" w:after="0" w:afterAutospacing="0" w:line="240" w:lineRule="atLeast"/>
        <w:ind w:firstLine="566"/>
        <w:jc w:val="center"/>
        <w:rPr>
          <w:color w:val="000000"/>
        </w:rPr>
      </w:pPr>
    </w:p>
    <w:p w:rsidR="000033CE" w:rsidRPr="00284B07" w:rsidRDefault="000033CE" w:rsidP="000033CE">
      <w:pPr>
        <w:pStyle w:val="metin"/>
        <w:spacing w:before="0" w:beforeAutospacing="0" w:after="0" w:afterAutospacing="0" w:line="240" w:lineRule="atLeast"/>
        <w:ind w:firstLine="566"/>
        <w:jc w:val="both"/>
        <w:rPr>
          <w:color w:val="000000"/>
          <w:sz w:val="20"/>
          <w:szCs w:val="20"/>
        </w:rPr>
      </w:pPr>
      <w:r w:rsidRPr="00284B07">
        <w:rPr>
          <w:b/>
          <w:bCs/>
          <w:color w:val="000000"/>
          <w:sz w:val="20"/>
          <w:szCs w:val="20"/>
        </w:rPr>
        <w:t>MADDE 24 –</w:t>
      </w:r>
      <w:r w:rsidRPr="00284B07">
        <w:rPr>
          <w:color w:val="000000"/>
          <w:sz w:val="20"/>
          <w:szCs w:val="20"/>
        </w:rPr>
        <w:t> (1) Tam zamanlı kaynaştırma/bütünleştirme yoluyla eğitimlerine devam eden öğrencilerin başarılarının değerlendirilmesinde kayıtlı olduğu okulda uygulanan mevzuatın yanında aşağıdaki hususlar da dikkate alınır:</w:t>
      </w:r>
    </w:p>
    <w:p w:rsidR="000033CE" w:rsidRPr="00333C66" w:rsidRDefault="000033CE" w:rsidP="000033CE">
      <w:pPr>
        <w:pStyle w:val="metin"/>
        <w:spacing w:before="0" w:beforeAutospacing="0" w:after="0" w:afterAutospacing="0" w:line="240" w:lineRule="atLeast"/>
        <w:ind w:firstLine="566"/>
        <w:jc w:val="both"/>
        <w:rPr>
          <w:b/>
          <w:color w:val="000000"/>
          <w:sz w:val="20"/>
          <w:szCs w:val="20"/>
        </w:rPr>
      </w:pPr>
      <w:r w:rsidRPr="00333C66">
        <w:rPr>
          <w:b/>
          <w:color w:val="000000"/>
          <w:sz w:val="20"/>
          <w:szCs w:val="20"/>
        </w:rPr>
        <w:t xml:space="preserve">** Öğrencilerin başarıları BEP’ </w:t>
      </w:r>
      <w:proofErr w:type="spellStart"/>
      <w:r w:rsidRPr="00333C66">
        <w:rPr>
          <w:b/>
          <w:color w:val="000000"/>
          <w:sz w:val="20"/>
          <w:szCs w:val="20"/>
        </w:rPr>
        <w:t>lerine</w:t>
      </w:r>
      <w:proofErr w:type="spellEnd"/>
      <w:r w:rsidRPr="00333C66">
        <w:rPr>
          <w:b/>
          <w:color w:val="000000"/>
          <w:sz w:val="20"/>
          <w:szCs w:val="20"/>
        </w:rPr>
        <w:t xml:space="preserve"> göre değerlendirilir.</w:t>
      </w:r>
    </w:p>
    <w:p w:rsidR="000033CE" w:rsidRPr="00284B07" w:rsidRDefault="000033CE" w:rsidP="000033CE">
      <w:pPr>
        <w:pStyle w:val="metin"/>
        <w:spacing w:before="0" w:beforeAutospacing="0" w:after="0" w:afterAutospacing="0" w:line="240" w:lineRule="atLeast"/>
        <w:ind w:firstLine="566"/>
        <w:jc w:val="both"/>
        <w:rPr>
          <w:color w:val="000000"/>
          <w:sz w:val="20"/>
          <w:szCs w:val="20"/>
        </w:rPr>
      </w:pPr>
      <w:r w:rsidRPr="00284B07">
        <w:rPr>
          <w:color w:val="000000"/>
          <w:sz w:val="20"/>
          <w:szCs w:val="20"/>
        </w:rPr>
        <w:t>** Tüm ölçme ve değerlendirme süreçlerinde öğrencilerin yetersizlik türü, gelişim özellikleri ve eğitim performansları doğrultusunda süre, ortam, yöntem, cihaz ve materyallerde düzenlemeler yapılarak gerekli tedbirler alınır.</w:t>
      </w:r>
    </w:p>
    <w:p w:rsidR="000033CE" w:rsidRPr="00333C66" w:rsidRDefault="000033CE" w:rsidP="000033CE">
      <w:pPr>
        <w:pStyle w:val="metin"/>
        <w:spacing w:before="0" w:beforeAutospacing="0" w:after="0" w:afterAutospacing="0" w:line="240" w:lineRule="atLeast"/>
        <w:ind w:firstLine="566"/>
        <w:jc w:val="both"/>
        <w:rPr>
          <w:b/>
          <w:color w:val="000000"/>
          <w:sz w:val="20"/>
          <w:szCs w:val="20"/>
        </w:rPr>
      </w:pPr>
      <w:r w:rsidRPr="00333C66">
        <w:rPr>
          <w:b/>
          <w:color w:val="000000"/>
          <w:sz w:val="20"/>
          <w:szCs w:val="20"/>
        </w:rPr>
        <w:t>** İşitme yetersizliği, zihinsel yetersizliği veya otizmi olan öğrenciler, her tür ve kademede velinin yazılı talebi ve BEP geliştirme biriminin kararı doğrultusunda yabancı dil dersinden muaf tutulabilirler. Bu öğrenciler merkezi sistem sınavlarında, yabancı dil dersi sınavından muaf tutulurlar. Öğrencilerin yabancı dil dersinden muaf olma durumu okul yönetimi tarafından e-Okul sistemine işlenir.</w:t>
      </w:r>
    </w:p>
    <w:p w:rsidR="000033CE" w:rsidRPr="00284B07" w:rsidRDefault="000033CE" w:rsidP="000033CE">
      <w:pPr>
        <w:pStyle w:val="metin"/>
        <w:spacing w:before="0" w:beforeAutospacing="0" w:after="0" w:afterAutospacing="0" w:line="240" w:lineRule="atLeast"/>
        <w:ind w:firstLine="566"/>
        <w:jc w:val="both"/>
        <w:rPr>
          <w:color w:val="000000"/>
          <w:sz w:val="20"/>
          <w:szCs w:val="20"/>
        </w:rPr>
      </w:pPr>
      <w:r w:rsidRPr="00284B07">
        <w:rPr>
          <w:color w:val="000000"/>
          <w:sz w:val="20"/>
          <w:szCs w:val="20"/>
        </w:rPr>
        <w:t>** Görme yetersizliği olan öğrenciler için resim, şekil ve grafik içeren sorular kabartma olarak, betimlenerek veya bu soruların yerine eş değer sorular hazırlanarak değerlendirme yapılır.</w:t>
      </w:r>
    </w:p>
    <w:p w:rsidR="000033CE" w:rsidRPr="00333C66" w:rsidRDefault="000033CE" w:rsidP="000033CE">
      <w:pPr>
        <w:pStyle w:val="metin"/>
        <w:spacing w:before="0" w:beforeAutospacing="0" w:after="0" w:afterAutospacing="0" w:line="240" w:lineRule="atLeast"/>
        <w:ind w:firstLine="566"/>
        <w:jc w:val="both"/>
        <w:rPr>
          <w:b/>
          <w:color w:val="000000"/>
          <w:sz w:val="20"/>
          <w:szCs w:val="20"/>
        </w:rPr>
      </w:pPr>
      <w:r w:rsidRPr="00333C66">
        <w:rPr>
          <w:b/>
          <w:color w:val="000000"/>
          <w:sz w:val="20"/>
          <w:szCs w:val="20"/>
        </w:rPr>
        <w:t>** Motor becerilerde yetersizliği olan öğrenciler velinin yazılı talebi doğrultusunda motor beceri gerektiren derslerin uygulamalı bölümlerinden muaf tutulurlar.</w:t>
      </w:r>
    </w:p>
    <w:p w:rsidR="000033CE" w:rsidRPr="00333C66" w:rsidRDefault="000033CE" w:rsidP="000033CE">
      <w:pPr>
        <w:pStyle w:val="metin"/>
        <w:spacing w:before="0" w:beforeAutospacing="0" w:after="0" w:afterAutospacing="0" w:line="240" w:lineRule="atLeast"/>
        <w:ind w:firstLine="566"/>
        <w:jc w:val="both"/>
        <w:rPr>
          <w:b/>
          <w:color w:val="000000"/>
          <w:sz w:val="20"/>
          <w:szCs w:val="20"/>
        </w:rPr>
      </w:pPr>
    </w:p>
    <w:p w:rsidR="000033CE" w:rsidRPr="00284B07" w:rsidRDefault="000033CE" w:rsidP="000033CE">
      <w:pPr>
        <w:rPr>
          <w:rFonts w:ascii="Times New Roman" w:hAnsi="Times New Roman" w:cs="Times New Roman"/>
          <w:sz w:val="20"/>
          <w:szCs w:val="20"/>
        </w:rPr>
      </w:pPr>
      <w:r w:rsidRPr="00284B07">
        <w:rPr>
          <w:rFonts w:ascii="Times New Roman" w:hAnsi="Times New Roman" w:cs="Times New Roman"/>
          <w:sz w:val="20"/>
          <w:szCs w:val="20"/>
        </w:rPr>
        <w:t>*Öğrencilerin başarılarının değerlendirilmesinde kullanılacak yöntem, teknik,</w:t>
      </w:r>
      <w:r>
        <w:rPr>
          <w:rFonts w:ascii="Times New Roman" w:hAnsi="Times New Roman" w:cs="Times New Roman"/>
          <w:sz w:val="20"/>
          <w:szCs w:val="20"/>
        </w:rPr>
        <w:t xml:space="preserve"> </w:t>
      </w:r>
      <w:r w:rsidRPr="00284B07">
        <w:rPr>
          <w:rFonts w:ascii="Times New Roman" w:hAnsi="Times New Roman" w:cs="Times New Roman"/>
          <w:sz w:val="20"/>
          <w:szCs w:val="20"/>
        </w:rPr>
        <w:t>ölçme araçları ve değerlendirme süresi, değerlendirme zamanı,</w:t>
      </w:r>
      <w:r>
        <w:rPr>
          <w:rFonts w:ascii="Times New Roman" w:hAnsi="Times New Roman" w:cs="Times New Roman"/>
          <w:sz w:val="20"/>
          <w:szCs w:val="20"/>
        </w:rPr>
        <w:t xml:space="preserve"> </w:t>
      </w:r>
      <w:r w:rsidRPr="00284B07">
        <w:rPr>
          <w:rFonts w:ascii="Times New Roman" w:hAnsi="Times New Roman" w:cs="Times New Roman"/>
          <w:sz w:val="20"/>
          <w:szCs w:val="20"/>
        </w:rPr>
        <w:t>değerlendirme aralıkları, değerlendirmeden sorumlu kişiler ve değerlendirmenin yapılacağı ortam BEP geliştirme biriminin görüş ve önerileri doğrultusunda belirlenecektir.</w:t>
      </w:r>
    </w:p>
    <w:p w:rsidR="000033CE" w:rsidRPr="00284B07" w:rsidRDefault="000033CE" w:rsidP="000033CE">
      <w:pPr>
        <w:rPr>
          <w:rFonts w:ascii="Times New Roman" w:hAnsi="Times New Roman" w:cs="Times New Roman"/>
          <w:sz w:val="20"/>
          <w:szCs w:val="20"/>
        </w:rPr>
      </w:pPr>
      <w:r w:rsidRPr="00284B07">
        <w:rPr>
          <w:rFonts w:ascii="Times New Roman" w:hAnsi="Times New Roman" w:cs="Times New Roman"/>
          <w:b/>
          <w:bCs/>
          <w:sz w:val="20"/>
          <w:szCs w:val="20"/>
        </w:rPr>
        <w:t>*</w:t>
      </w:r>
      <w:r w:rsidRPr="00333C66">
        <w:rPr>
          <w:rFonts w:ascii="Times New Roman" w:hAnsi="Times New Roman" w:cs="Times New Roman"/>
          <w:b/>
          <w:bCs/>
          <w:sz w:val="20"/>
          <w:szCs w:val="20"/>
          <w:u w:val="single"/>
        </w:rPr>
        <w:t xml:space="preserve">Yazma güçlüğü olan öğrenciler </w:t>
      </w:r>
      <w:r w:rsidRPr="00284B07">
        <w:rPr>
          <w:rFonts w:ascii="Times New Roman" w:hAnsi="Times New Roman" w:cs="Times New Roman"/>
          <w:b/>
          <w:bCs/>
          <w:sz w:val="20"/>
          <w:szCs w:val="20"/>
        </w:rPr>
        <w:t xml:space="preserve">ve </w:t>
      </w:r>
      <w:r w:rsidRPr="00333C66">
        <w:rPr>
          <w:rFonts w:ascii="Times New Roman" w:hAnsi="Times New Roman" w:cs="Times New Roman"/>
          <w:b/>
          <w:bCs/>
          <w:sz w:val="20"/>
          <w:szCs w:val="20"/>
          <w:u w:val="single"/>
        </w:rPr>
        <w:t>özel öğrenme güçlüğü olan öğrencilerin</w:t>
      </w:r>
      <w:r w:rsidRPr="00284B07">
        <w:rPr>
          <w:rFonts w:ascii="Times New Roman" w:hAnsi="Times New Roman" w:cs="Times New Roman"/>
          <w:b/>
          <w:bCs/>
          <w:sz w:val="20"/>
          <w:szCs w:val="20"/>
        </w:rPr>
        <w:t xml:space="preserve"> değerlendirilmesi SÖZLÜ, sözlü ifade de güçlük yaşayan öğrencilerin değerlendirilmesi ise YAZILI olarak yapılacaktır. Yazılı ve sözlü ifade etme becerilerinde yetersizliği olan bireyler ise davranışlarının gözlemlenmesi yoluyla değerlendirilir.</w:t>
      </w:r>
    </w:p>
    <w:p w:rsidR="000033CE" w:rsidRDefault="000033CE" w:rsidP="000033CE">
      <w:pPr>
        <w:rPr>
          <w:rFonts w:ascii="Times New Roman" w:hAnsi="Times New Roman" w:cs="Times New Roman"/>
          <w:sz w:val="20"/>
          <w:szCs w:val="20"/>
        </w:rPr>
      </w:pPr>
      <w:r w:rsidRPr="00284B07">
        <w:rPr>
          <w:rFonts w:ascii="Times New Roman" w:hAnsi="Times New Roman" w:cs="Times New Roman"/>
          <w:sz w:val="20"/>
          <w:szCs w:val="20"/>
        </w:rPr>
        <w:t xml:space="preserve">*Yazılı sınavlar öğrencinin yetersizlik türüne, eğitim performanslarına ve gelişim özelliklerine göre çeşitlendirilecek, </w:t>
      </w:r>
      <w:r w:rsidRPr="00284B07">
        <w:rPr>
          <w:rFonts w:ascii="Times New Roman" w:hAnsi="Times New Roman" w:cs="Times New Roman"/>
          <w:b/>
          <w:sz w:val="20"/>
          <w:szCs w:val="20"/>
          <w:u w:val="single"/>
        </w:rPr>
        <w:t xml:space="preserve">sınavlar kısa cevaplı ve az sorulu </w:t>
      </w:r>
      <w:r w:rsidRPr="00284B07">
        <w:rPr>
          <w:rFonts w:ascii="Times New Roman" w:hAnsi="Times New Roman" w:cs="Times New Roman"/>
          <w:sz w:val="20"/>
          <w:szCs w:val="20"/>
        </w:rPr>
        <w:t>olarak düzenlenecektir.</w:t>
      </w:r>
      <w:r>
        <w:rPr>
          <w:rFonts w:ascii="Times New Roman" w:hAnsi="Times New Roman" w:cs="Times New Roman"/>
          <w:sz w:val="20"/>
          <w:szCs w:val="20"/>
        </w:rPr>
        <w:t xml:space="preserve">( Özellikle Dikkat Eksikliği tanısı olan öğrenciler için) </w:t>
      </w:r>
    </w:p>
    <w:p w:rsidR="000033CE" w:rsidRDefault="000033CE" w:rsidP="000033CE">
      <w:pPr>
        <w:jc w:val="both"/>
        <w:rPr>
          <w:rFonts w:ascii="Times New Roman" w:hAnsi="Times New Roman" w:cs="Times New Roman"/>
          <w:sz w:val="20"/>
          <w:szCs w:val="20"/>
        </w:rPr>
      </w:pPr>
      <w:r>
        <w:rPr>
          <w:rFonts w:ascii="Times New Roman" w:hAnsi="Times New Roman" w:cs="Times New Roman"/>
          <w:sz w:val="20"/>
          <w:szCs w:val="20"/>
        </w:rPr>
        <w:t>*Dikkat eksikliği tanısı olan öğrencilerin sınavları kalabalık sınıf ortamında değil tek başına ya da benzer sorunu olan öğrenci ile birlikte sessiz bir ortamda yapılmalıdır.</w:t>
      </w:r>
    </w:p>
    <w:p w:rsidR="000033CE" w:rsidRPr="00284B07" w:rsidRDefault="000033CE" w:rsidP="000033CE">
      <w:pPr>
        <w:rPr>
          <w:rFonts w:ascii="Times New Roman" w:hAnsi="Times New Roman" w:cs="Times New Roman"/>
          <w:sz w:val="20"/>
          <w:szCs w:val="20"/>
        </w:rPr>
      </w:pPr>
      <w:r w:rsidRPr="00284B07">
        <w:rPr>
          <w:rFonts w:ascii="Times New Roman" w:hAnsi="Times New Roman" w:cs="Times New Roman"/>
          <w:sz w:val="20"/>
          <w:szCs w:val="20"/>
        </w:rPr>
        <w:t xml:space="preserve">*Öğrenciler, yetersizliklerinden kaynaklanan güçlüklerini gidermek amacı ile sınavlarda uygun araç- gereç, cihaz ve yöntemlerden yararlandırılacaktır. İhtiyacı olan bireyler için </w:t>
      </w:r>
      <w:r w:rsidRPr="00284B07">
        <w:rPr>
          <w:rFonts w:ascii="Times New Roman" w:hAnsi="Times New Roman" w:cs="Times New Roman"/>
          <w:sz w:val="20"/>
          <w:szCs w:val="20"/>
        </w:rPr>
        <w:lastRenderedPageBreak/>
        <w:t>yazılı sınavlarda refakat etmek üzere bir öğretmen görevlendirilecektir.</w:t>
      </w:r>
      <w:r>
        <w:rPr>
          <w:rFonts w:ascii="Times New Roman" w:hAnsi="Times New Roman" w:cs="Times New Roman"/>
          <w:sz w:val="20"/>
          <w:szCs w:val="20"/>
        </w:rPr>
        <w:t xml:space="preserve"> ( Görme engelli öğrenciler için)</w:t>
      </w:r>
    </w:p>
    <w:p w:rsidR="000033CE" w:rsidRPr="00284B07" w:rsidRDefault="000033CE" w:rsidP="000033CE">
      <w:pPr>
        <w:rPr>
          <w:rFonts w:ascii="Times New Roman" w:hAnsi="Times New Roman" w:cs="Times New Roman"/>
          <w:sz w:val="20"/>
          <w:szCs w:val="20"/>
        </w:rPr>
      </w:pPr>
      <w:r w:rsidRPr="00284B07">
        <w:rPr>
          <w:rFonts w:ascii="Times New Roman" w:hAnsi="Times New Roman" w:cs="Times New Roman"/>
          <w:sz w:val="20"/>
          <w:szCs w:val="20"/>
        </w:rPr>
        <w:t xml:space="preserve">* Görme yetersizliği olan öğrencilerin yazılı sınavlarda Braille(kabartma) yazı olarak verdiği cevaplar sınavdan hemen sonra öğretmenin öğrenciye okutması ile değerlendirilecektir. Bu öğrenciler için resim, şekil ve grafik içeren soruların yerine eş değer sorular hazırlanacak, az gören öğrenciler için ise sınav soruları uygun punto, yazı tipi ve kalınlıkta hazırlanarak değerlendirme yapılacaktır. </w:t>
      </w:r>
    </w:p>
    <w:p w:rsidR="000033CE" w:rsidRPr="00284B07" w:rsidRDefault="000033CE" w:rsidP="000033CE">
      <w:pPr>
        <w:rPr>
          <w:rFonts w:ascii="Times New Roman" w:hAnsi="Times New Roman" w:cs="Times New Roman"/>
          <w:sz w:val="20"/>
          <w:szCs w:val="20"/>
        </w:rPr>
      </w:pPr>
    </w:p>
    <w:p w:rsidR="000033CE" w:rsidRPr="000033CE" w:rsidRDefault="000033CE">
      <w:pPr>
        <w:rPr>
          <w:rFonts w:ascii="Arial" w:hAnsi="Arial" w:cs="Arial"/>
          <w:sz w:val="20"/>
          <w:szCs w:val="20"/>
        </w:rPr>
      </w:pPr>
    </w:p>
    <w:sectPr w:rsidR="000033CE" w:rsidRPr="000033CE" w:rsidSect="000033CE">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86D47"/>
    <w:multiLevelType w:val="hybridMultilevel"/>
    <w:tmpl w:val="8EF851D2"/>
    <w:lvl w:ilvl="0" w:tplc="581469FA">
      <w:start w:val="1"/>
      <w:numFmt w:val="bullet"/>
      <w:lvlText w:val="•"/>
      <w:lvlJc w:val="left"/>
      <w:pPr>
        <w:tabs>
          <w:tab w:val="num" w:pos="720"/>
        </w:tabs>
        <w:ind w:left="720" w:hanging="360"/>
      </w:pPr>
      <w:rPr>
        <w:rFonts w:ascii="Arial" w:hAnsi="Arial" w:hint="default"/>
      </w:rPr>
    </w:lvl>
    <w:lvl w:ilvl="1" w:tplc="08FC1976" w:tentative="1">
      <w:start w:val="1"/>
      <w:numFmt w:val="bullet"/>
      <w:lvlText w:val="•"/>
      <w:lvlJc w:val="left"/>
      <w:pPr>
        <w:tabs>
          <w:tab w:val="num" w:pos="1440"/>
        </w:tabs>
        <w:ind w:left="1440" w:hanging="360"/>
      </w:pPr>
      <w:rPr>
        <w:rFonts w:ascii="Arial" w:hAnsi="Arial" w:hint="default"/>
      </w:rPr>
    </w:lvl>
    <w:lvl w:ilvl="2" w:tplc="10644D10" w:tentative="1">
      <w:start w:val="1"/>
      <w:numFmt w:val="bullet"/>
      <w:lvlText w:val="•"/>
      <w:lvlJc w:val="left"/>
      <w:pPr>
        <w:tabs>
          <w:tab w:val="num" w:pos="2160"/>
        </w:tabs>
        <w:ind w:left="2160" w:hanging="360"/>
      </w:pPr>
      <w:rPr>
        <w:rFonts w:ascii="Arial" w:hAnsi="Arial" w:hint="default"/>
      </w:rPr>
    </w:lvl>
    <w:lvl w:ilvl="3" w:tplc="D4622CF8" w:tentative="1">
      <w:start w:val="1"/>
      <w:numFmt w:val="bullet"/>
      <w:lvlText w:val="•"/>
      <w:lvlJc w:val="left"/>
      <w:pPr>
        <w:tabs>
          <w:tab w:val="num" w:pos="2880"/>
        </w:tabs>
        <w:ind w:left="2880" w:hanging="360"/>
      </w:pPr>
      <w:rPr>
        <w:rFonts w:ascii="Arial" w:hAnsi="Arial" w:hint="default"/>
      </w:rPr>
    </w:lvl>
    <w:lvl w:ilvl="4" w:tplc="7818B6A4" w:tentative="1">
      <w:start w:val="1"/>
      <w:numFmt w:val="bullet"/>
      <w:lvlText w:val="•"/>
      <w:lvlJc w:val="left"/>
      <w:pPr>
        <w:tabs>
          <w:tab w:val="num" w:pos="3600"/>
        </w:tabs>
        <w:ind w:left="3600" w:hanging="360"/>
      </w:pPr>
      <w:rPr>
        <w:rFonts w:ascii="Arial" w:hAnsi="Arial" w:hint="default"/>
      </w:rPr>
    </w:lvl>
    <w:lvl w:ilvl="5" w:tplc="4A7CD51C" w:tentative="1">
      <w:start w:val="1"/>
      <w:numFmt w:val="bullet"/>
      <w:lvlText w:val="•"/>
      <w:lvlJc w:val="left"/>
      <w:pPr>
        <w:tabs>
          <w:tab w:val="num" w:pos="4320"/>
        </w:tabs>
        <w:ind w:left="4320" w:hanging="360"/>
      </w:pPr>
      <w:rPr>
        <w:rFonts w:ascii="Arial" w:hAnsi="Arial" w:hint="default"/>
      </w:rPr>
    </w:lvl>
    <w:lvl w:ilvl="6" w:tplc="5372923C" w:tentative="1">
      <w:start w:val="1"/>
      <w:numFmt w:val="bullet"/>
      <w:lvlText w:val="•"/>
      <w:lvlJc w:val="left"/>
      <w:pPr>
        <w:tabs>
          <w:tab w:val="num" w:pos="5040"/>
        </w:tabs>
        <w:ind w:left="5040" w:hanging="360"/>
      </w:pPr>
      <w:rPr>
        <w:rFonts w:ascii="Arial" w:hAnsi="Arial" w:hint="default"/>
      </w:rPr>
    </w:lvl>
    <w:lvl w:ilvl="7" w:tplc="ACD6F9A2" w:tentative="1">
      <w:start w:val="1"/>
      <w:numFmt w:val="bullet"/>
      <w:lvlText w:val="•"/>
      <w:lvlJc w:val="left"/>
      <w:pPr>
        <w:tabs>
          <w:tab w:val="num" w:pos="5760"/>
        </w:tabs>
        <w:ind w:left="5760" w:hanging="360"/>
      </w:pPr>
      <w:rPr>
        <w:rFonts w:ascii="Arial" w:hAnsi="Arial" w:hint="default"/>
      </w:rPr>
    </w:lvl>
    <w:lvl w:ilvl="8" w:tplc="6680DD18" w:tentative="1">
      <w:start w:val="1"/>
      <w:numFmt w:val="bullet"/>
      <w:lvlText w:val="•"/>
      <w:lvlJc w:val="left"/>
      <w:pPr>
        <w:tabs>
          <w:tab w:val="num" w:pos="6480"/>
        </w:tabs>
        <w:ind w:left="6480" w:hanging="360"/>
      </w:pPr>
      <w:rPr>
        <w:rFonts w:ascii="Arial" w:hAnsi="Arial" w:hint="default"/>
      </w:rPr>
    </w:lvl>
  </w:abstractNum>
  <w:abstractNum w:abstractNumId="1">
    <w:nsid w:val="28A15605"/>
    <w:multiLevelType w:val="hybridMultilevel"/>
    <w:tmpl w:val="8FB8040A"/>
    <w:lvl w:ilvl="0" w:tplc="516C2782">
      <w:start w:val="1"/>
      <w:numFmt w:val="bullet"/>
      <w:lvlText w:val="•"/>
      <w:lvlJc w:val="left"/>
      <w:pPr>
        <w:tabs>
          <w:tab w:val="num" w:pos="720"/>
        </w:tabs>
        <w:ind w:left="720" w:hanging="360"/>
      </w:pPr>
      <w:rPr>
        <w:rFonts w:ascii="Arial" w:hAnsi="Arial" w:hint="default"/>
      </w:rPr>
    </w:lvl>
    <w:lvl w:ilvl="1" w:tplc="0D7A57BA" w:tentative="1">
      <w:start w:val="1"/>
      <w:numFmt w:val="bullet"/>
      <w:lvlText w:val="•"/>
      <w:lvlJc w:val="left"/>
      <w:pPr>
        <w:tabs>
          <w:tab w:val="num" w:pos="1440"/>
        </w:tabs>
        <w:ind w:left="1440" w:hanging="360"/>
      </w:pPr>
      <w:rPr>
        <w:rFonts w:ascii="Arial" w:hAnsi="Arial" w:hint="default"/>
      </w:rPr>
    </w:lvl>
    <w:lvl w:ilvl="2" w:tplc="FF4471B0" w:tentative="1">
      <w:start w:val="1"/>
      <w:numFmt w:val="bullet"/>
      <w:lvlText w:val="•"/>
      <w:lvlJc w:val="left"/>
      <w:pPr>
        <w:tabs>
          <w:tab w:val="num" w:pos="2160"/>
        </w:tabs>
        <w:ind w:left="2160" w:hanging="360"/>
      </w:pPr>
      <w:rPr>
        <w:rFonts w:ascii="Arial" w:hAnsi="Arial" w:hint="default"/>
      </w:rPr>
    </w:lvl>
    <w:lvl w:ilvl="3" w:tplc="E728A77E" w:tentative="1">
      <w:start w:val="1"/>
      <w:numFmt w:val="bullet"/>
      <w:lvlText w:val="•"/>
      <w:lvlJc w:val="left"/>
      <w:pPr>
        <w:tabs>
          <w:tab w:val="num" w:pos="2880"/>
        </w:tabs>
        <w:ind w:left="2880" w:hanging="360"/>
      </w:pPr>
      <w:rPr>
        <w:rFonts w:ascii="Arial" w:hAnsi="Arial" w:hint="default"/>
      </w:rPr>
    </w:lvl>
    <w:lvl w:ilvl="4" w:tplc="2AB49F06" w:tentative="1">
      <w:start w:val="1"/>
      <w:numFmt w:val="bullet"/>
      <w:lvlText w:val="•"/>
      <w:lvlJc w:val="left"/>
      <w:pPr>
        <w:tabs>
          <w:tab w:val="num" w:pos="3600"/>
        </w:tabs>
        <w:ind w:left="3600" w:hanging="360"/>
      </w:pPr>
      <w:rPr>
        <w:rFonts w:ascii="Arial" w:hAnsi="Arial" w:hint="default"/>
      </w:rPr>
    </w:lvl>
    <w:lvl w:ilvl="5" w:tplc="5ADAD510" w:tentative="1">
      <w:start w:val="1"/>
      <w:numFmt w:val="bullet"/>
      <w:lvlText w:val="•"/>
      <w:lvlJc w:val="left"/>
      <w:pPr>
        <w:tabs>
          <w:tab w:val="num" w:pos="4320"/>
        </w:tabs>
        <w:ind w:left="4320" w:hanging="360"/>
      </w:pPr>
      <w:rPr>
        <w:rFonts w:ascii="Arial" w:hAnsi="Arial" w:hint="default"/>
      </w:rPr>
    </w:lvl>
    <w:lvl w:ilvl="6" w:tplc="61D474A8" w:tentative="1">
      <w:start w:val="1"/>
      <w:numFmt w:val="bullet"/>
      <w:lvlText w:val="•"/>
      <w:lvlJc w:val="left"/>
      <w:pPr>
        <w:tabs>
          <w:tab w:val="num" w:pos="5040"/>
        </w:tabs>
        <w:ind w:left="5040" w:hanging="360"/>
      </w:pPr>
      <w:rPr>
        <w:rFonts w:ascii="Arial" w:hAnsi="Arial" w:hint="default"/>
      </w:rPr>
    </w:lvl>
    <w:lvl w:ilvl="7" w:tplc="B2D08014" w:tentative="1">
      <w:start w:val="1"/>
      <w:numFmt w:val="bullet"/>
      <w:lvlText w:val="•"/>
      <w:lvlJc w:val="left"/>
      <w:pPr>
        <w:tabs>
          <w:tab w:val="num" w:pos="5760"/>
        </w:tabs>
        <w:ind w:left="5760" w:hanging="360"/>
      </w:pPr>
      <w:rPr>
        <w:rFonts w:ascii="Arial" w:hAnsi="Arial" w:hint="default"/>
      </w:rPr>
    </w:lvl>
    <w:lvl w:ilvl="8" w:tplc="EB62C860" w:tentative="1">
      <w:start w:val="1"/>
      <w:numFmt w:val="bullet"/>
      <w:lvlText w:val="•"/>
      <w:lvlJc w:val="left"/>
      <w:pPr>
        <w:tabs>
          <w:tab w:val="num" w:pos="6480"/>
        </w:tabs>
        <w:ind w:left="6480" w:hanging="360"/>
      </w:pPr>
      <w:rPr>
        <w:rFonts w:ascii="Arial" w:hAnsi="Arial" w:hint="default"/>
      </w:rPr>
    </w:lvl>
  </w:abstractNum>
  <w:abstractNum w:abstractNumId="2">
    <w:nsid w:val="3ABC6FC4"/>
    <w:multiLevelType w:val="hybridMultilevel"/>
    <w:tmpl w:val="11F07262"/>
    <w:lvl w:ilvl="0" w:tplc="8B98B962">
      <w:start w:val="1"/>
      <w:numFmt w:val="bullet"/>
      <w:lvlText w:val="•"/>
      <w:lvlJc w:val="left"/>
      <w:pPr>
        <w:tabs>
          <w:tab w:val="num" w:pos="720"/>
        </w:tabs>
        <w:ind w:left="720" w:hanging="360"/>
      </w:pPr>
      <w:rPr>
        <w:rFonts w:ascii="Arial" w:hAnsi="Arial" w:hint="default"/>
      </w:rPr>
    </w:lvl>
    <w:lvl w:ilvl="1" w:tplc="5E86BA40" w:tentative="1">
      <w:start w:val="1"/>
      <w:numFmt w:val="bullet"/>
      <w:lvlText w:val="•"/>
      <w:lvlJc w:val="left"/>
      <w:pPr>
        <w:tabs>
          <w:tab w:val="num" w:pos="1440"/>
        </w:tabs>
        <w:ind w:left="1440" w:hanging="360"/>
      </w:pPr>
      <w:rPr>
        <w:rFonts w:ascii="Arial" w:hAnsi="Arial" w:hint="default"/>
      </w:rPr>
    </w:lvl>
    <w:lvl w:ilvl="2" w:tplc="D01AEA2E" w:tentative="1">
      <w:start w:val="1"/>
      <w:numFmt w:val="bullet"/>
      <w:lvlText w:val="•"/>
      <w:lvlJc w:val="left"/>
      <w:pPr>
        <w:tabs>
          <w:tab w:val="num" w:pos="2160"/>
        </w:tabs>
        <w:ind w:left="2160" w:hanging="360"/>
      </w:pPr>
      <w:rPr>
        <w:rFonts w:ascii="Arial" w:hAnsi="Arial" w:hint="default"/>
      </w:rPr>
    </w:lvl>
    <w:lvl w:ilvl="3" w:tplc="7DD00DE4" w:tentative="1">
      <w:start w:val="1"/>
      <w:numFmt w:val="bullet"/>
      <w:lvlText w:val="•"/>
      <w:lvlJc w:val="left"/>
      <w:pPr>
        <w:tabs>
          <w:tab w:val="num" w:pos="2880"/>
        </w:tabs>
        <w:ind w:left="2880" w:hanging="360"/>
      </w:pPr>
      <w:rPr>
        <w:rFonts w:ascii="Arial" w:hAnsi="Arial" w:hint="default"/>
      </w:rPr>
    </w:lvl>
    <w:lvl w:ilvl="4" w:tplc="41A4B5AE" w:tentative="1">
      <w:start w:val="1"/>
      <w:numFmt w:val="bullet"/>
      <w:lvlText w:val="•"/>
      <w:lvlJc w:val="left"/>
      <w:pPr>
        <w:tabs>
          <w:tab w:val="num" w:pos="3600"/>
        </w:tabs>
        <w:ind w:left="3600" w:hanging="360"/>
      </w:pPr>
      <w:rPr>
        <w:rFonts w:ascii="Arial" w:hAnsi="Arial" w:hint="default"/>
      </w:rPr>
    </w:lvl>
    <w:lvl w:ilvl="5" w:tplc="420C16E2" w:tentative="1">
      <w:start w:val="1"/>
      <w:numFmt w:val="bullet"/>
      <w:lvlText w:val="•"/>
      <w:lvlJc w:val="left"/>
      <w:pPr>
        <w:tabs>
          <w:tab w:val="num" w:pos="4320"/>
        </w:tabs>
        <w:ind w:left="4320" w:hanging="360"/>
      </w:pPr>
      <w:rPr>
        <w:rFonts w:ascii="Arial" w:hAnsi="Arial" w:hint="default"/>
      </w:rPr>
    </w:lvl>
    <w:lvl w:ilvl="6" w:tplc="4384B024" w:tentative="1">
      <w:start w:val="1"/>
      <w:numFmt w:val="bullet"/>
      <w:lvlText w:val="•"/>
      <w:lvlJc w:val="left"/>
      <w:pPr>
        <w:tabs>
          <w:tab w:val="num" w:pos="5040"/>
        </w:tabs>
        <w:ind w:left="5040" w:hanging="360"/>
      </w:pPr>
      <w:rPr>
        <w:rFonts w:ascii="Arial" w:hAnsi="Arial" w:hint="default"/>
      </w:rPr>
    </w:lvl>
    <w:lvl w:ilvl="7" w:tplc="C15EA3E4" w:tentative="1">
      <w:start w:val="1"/>
      <w:numFmt w:val="bullet"/>
      <w:lvlText w:val="•"/>
      <w:lvlJc w:val="left"/>
      <w:pPr>
        <w:tabs>
          <w:tab w:val="num" w:pos="5760"/>
        </w:tabs>
        <w:ind w:left="5760" w:hanging="360"/>
      </w:pPr>
      <w:rPr>
        <w:rFonts w:ascii="Arial" w:hAnsi="Arial" w:hint="default"/>
      </w:rPr>
    </w:lvl>
    <w:lvl w:ilvl="8" w:tplc="F14EFC1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3CE"/>
    <w:rsid w:val="000033CE"/>
    <w:rsid w:val="0019426E"/>
    <w:rsid w:val="0026463D"/>
    <w:rsid w:val="008F40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3CE"/>
    <w:pPr>
      <w:ind w:left="720"/>
      <w:contextualSpacing/>
    </w:pPr>
  </w:style>
  <w:style w:type="paragraph" w:customStyle="1" w:styleId="metin">
    <w:name w:val="metin"/>
    <w:basedOn w:val="Normal"/>
    <w:rsid w:val="000033C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033CE"/>
    <w:pPr>
      <w:ind w:left="720"/>
      <w:contextualSpacing/>
    </w:pPr>
  </w:style>
  <w:style w:type="paragraph" w:customStyle="1" w:styleId="metin">
    <w:name w:val="metin"/>
    <w:basedOn w:val="Normal"/>
    <w:rsid w:val="000033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35361">
      <w:bodyDiv w:val="1"/>
      <w:marLeft w:val="0"/>
      <w:marRight w:val="0"/>
      <w:marTop w:val="0"/>
      <w:marBottom w:val="0"/>
      <w:divBdr>
        <w:top w:val="none" w:sz="0" w:space="0" w:color="auto"/>
        <w:left w:val="none" w:sz="0" w:space="0" w:color="auto"/>
        <w:bottom w:val="none" w:sz="0" w:space="0" w:color="auto"/>
        <w:right w:val="none" w:sz="0" w:space="0" w:color="auto"/>
      </w:divBdr>
    </w:div>
    <w:div w:id="664286483">
      <w:bodyDiv w:val="1"/>
      <w:marLeft w:val="0"/>
      <w:marRight w:val="0"/>
      <w:marTop w:val="0"/>
      <w:marBottom w:val="0"/>
      <w:divBdr>
        <w:top w:val="none" w:sz="0" w:space="0" w:color="auto"/>
        <w:left w:val="none" w:sz="0" w:space="0" w:color="auto"/>
        <w:bottom w:val="none" w:sz="0" w:space="0" w:color="auto"/>
        <w:right w:val="none" w:sz="0" w:space="0" w:color="auto"/>
      </w:divBdr>
      <w:divsChild>
        <w:div w:id="1587031901">
          <w:marLeft w:val="547"/>
          <w:marRight w:val="0"/>
          <w:marTop w:val="125"/>
          <w:marBottom w:val="0"/>
          <w:divBdr>
            <w:top w:val="none" w:sz="0" w:space="0" w:color="auto"/>
            <w:left w:val="none" w:sz="0" w:space="0" w:color="auto"/>
            <w:bottom w:val="none" w:sz="0" w:space="0" w:color="auto"/>
            <w:right w:val="none" w:sz="0" w:space="0" w:color="auto"/>
          </w:divBdr>
        </w:div>
      </w:divsChild>
    </w:div>
    <w:div w:id="715815837">
      <w:bodyDiv w:val="1"/>
      <w:marLeft w:val="0"/>
      <w:marRight w:val="0"/>
      <w:marTop w:val="0"/>
      <w:marBottom w:val="0"/>
      <w:divBdr>
        <w:top w:val="none" w:sz="0" w:space="0" w:color="auto"/>
        <w:left w:val="none" w:sz="0" w:space="0" w:color="auto"/>
        <w:bottom w:val="none" w:sz="0" w:space="0" w:color="auto"/>
        <w:right w:val="none" w:sz="0" w:space="0" w:color="auto"/>
      </w:divBdr>
      <w:divsChild>
        <w:div w:id="1370642541">
          <w:marLeft w:val="547"/>
          <w:marRight w:val="0"/>
          <w:marTop w:val="86"/>
          <w:marBottom w:val="0"/>
          <w:divBdr>
            <w:top w:val="none" w:sz="0" w:space="0" w:color="auto"/>
            <w:left w:val="none" w:sz="0" w:space="0" w:color="auto"/>
            <w:bottom w:val="none" w:sz="0" w:space="0" w:color="auto"/>
            <w:right w:val="none" w:sz="0" w:space="0" w:color="auto"/>
          </w:divBdr>
        </w:div>
        <w:div w:id="1900745308">
          <w:marLeft w:val="547"/>
          <w:marRight w:val="0"/>
          <w:marTop w:val="86"/>
          <w:marBottom w:val="0"/>
          <w:divBdr>
            <w:top w:val="none" w:sz="0" w:space="0" w:color="auto"/>
            <w:left w:val="none" w:sz="0" w:space="0" w:color="auto"/>
            <w:bottom w:val="none" w:sz="0" w:space="0" w:color="auto"/>
            <w:right w:val="none" w:sz="0" w:space="0" w:color="auto"/>
          </w:divBdr>
        </w:div>
        <w:div w:id="1584947980">
          <w:marLeft w:val="547"/>
          <w:marRight w:val="0"/>
          <w:marTop w:val="86"/>
          <w:marBottom w:val="0"/>
          <w:divBdr>
            <w:top w:val="none" w:sz="0" w:space="0" w:color="auto"/>
            <w:left w:val="none" w:sz="0" w:space="0" w:color="auto"/>
            <w:bottom w:val="none" w:sz="0" w:space="0" w:color="auto"/>
            <w:right w:val="none" w:sz="0" w:space="0" w:color="auto"/>
          </w:divBdr>
        </w:div>
        <w:div w:id="1930040203">
          <w:marLeft w:val="547"/>
          <w:marRight w:val="0"/>
          <w:marTop w:val="86"/>
          <w:marBottom w:val="0"/>
          <w:divBdr>
            <w:top w:val="none" w:sz="0" w:space="0" w:color="auto"/>
            <w:left w:val="none" w:sz="0" w:space="0" w:color="auto"/>
            <w:bottom w:val="none" w:sz="0" w:space="0" w:color="auto"/>
            <w:right w:val="none" w:sz="0" w:space="0" w:color="auto"/>
          </w:divBdr>
        </w:div>
        <w:div w:id="1058432128">
          <w:marLeft w:val="547"/>
          <w:marRight w:val="0"/>
          <w:marTop w:val="86"/>
          <w:marBottom w:val="0"/>
          <w:divBdr>
            <w:top w:val="none" w:sz="0" w:space="0" w:color="auto"/>
            <w:left w:val="none" w:sz="0" w:space="0" w:color="auto"/>
            <w:bottom w:val="none" w:sz="0" w:space="0" w:color="auto"/>
            <w:right w:val="none" w:sz="0" w:space="0" w:color="auto"/>
          </w:divBdr>
        </w:div>
        <w:div w:id="656886254">
          <w:marLeft w:val="547"/>
          <w:marRight w:val="0"/>
          <w:marTop w:val="86"/>
          <w:marBottom w:val="0"/>
          <w:divBdr>
            <w:top w:val="none" w:sz="0" w:space="0" w:color="auto"/>
            <w:left w:val="none" w:sz="0" w:space="0" w:color="auto"/>
            <w:bottom w:val="none" w:sz="0" w:space="0" w:color="auto"/>
            <w:right w:val="none" w:sz="0" w:space="0" w:color="auto"/>
          </w:divBdr>
        </w:div>
        <w:div w:id="1507357041">
          <w:marLeft w:val="547"/>
          <w:marRight w:val="0"/>
          <w:marTop w:val="86"/>
          <w:marBottom w:val="0"/>
          <w:divBdr>
            <w:top w:val="none" w:sz="0" w:space="0" w:color="auto"/>
            <w:left w:val="none" w:sz="0" w:space="0" w:color="auto"/>
            <w:bottom w:val="none" w:sz="0" w:space="0" w:color="auto"/>
            <w:right w:val="none" w:sz="0" w:space="0" w:color="auto"/>
          </w:divBdr>
        </w:div>
      </w:divsChild>
    </w:div>
    <w:div w:id="978923488">
      <w:bodyDiv w:val="1"/>
      <w:marLeft w:val="0"/>
      <w:marRight w:val="0"/>
      <w:marTop w:val="0"/>
      <w:marBottom w:val="0"/>
      <w:divBdr>
        <w:top w:val="none" w:sz="0" w:space="0" w:color="auto"/>
        <w:left w:val="none" w:sz="0" w:space="0" w:color="auto"/>
        <w:bottom w:val="none" w:sz="0" w:space="0" w:color="auto"/>
        <w:right w:val="none" w:sz="0" w:space="0" w:color="auto"/>
      </w:divBdr>
    </w:div>
    <w:div w:id="1074814646">
      <w:bodyDiv w:val="1"/>
      <w:marLeft w:val="0"/>
      <w:marRight w:val="0"/>
      <w:marTop w:val="0"/>
      <w:marBottom w:val="0"/>
      <w:divBdr>
        <w:top w:val="none" w:sz="0" w:space="0" w:color="auto"/>
        <w:left w:val="none" w:sz="0" w:space="0" w:color="auto"/>
        <w:bottom w:val="none" w:sz="0" w:space="0" w:color="auto"/>
        <w:right w:val="none" w:sz="0" w:space="0" w:color="auto"/>
      </w:divBdr>
      <w:divsChild>
        <w:div w:id="158376077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DB64185-9E39-4847-A14C-D818788D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REHBERLIK</cp:lastModifiedBy>
  <cp:revision>2</cp:revision>
  <dcterms:created xsi:type="dcterms:W3CDTF">2019-10-10T08:01:00Z</dcterms:created>
  <dcterms:modified xsi:type="dcterms:W3CDTF">2019-10-10T08:01:00Z</dcterms:modified>
</cp:coreProperties>
</file>